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/>
        <w:jc w:val="center"/>
        <w:rPr>
          <w:rFonts w:hint="eastAsia" w:ascii="宋体" w:hAnsi="宋体" w:eastAsia="宋体" w:cs="宋体"/>
          <w:i w:val="0"/>
          <w:caps w:val="0"/>
          <w:color w:val="000000"/>
          <w:spacing w:val="0"/>
          <w:sz w:val="36"/>
          <w:szCs w:val="36"/>
        </w:rPr>
      </w:pPr>
      <w:r>
        <w:rPr>
          <w:rFonts w:hint="eastAsia" w:ascii="宋体" w:hAnsi="宋体" w:eastAsia="宋体" w:cs="宋体"/>
          <w:b/>
          <w:i w:val="0"/>
          <w:caps w:val="0"/>
          <w:color w:val="000000"/>
          <w:spacing w:val="0"/>
          <w:sz w:val="36"/>
          <w:szCs w:val="36"/>
          <w:bdr w:val="none" w:color="auto" w:sz="0" w:space="0"/>
          <w:shd w:val="clear" w:fill="FFFFFF"/>
        </w:rPr>
        <w:t>校属有关单位2019年进人计划明细表</w:t>
      </w:r>
    </w:p>
    <w:tbl>
      <w:tblPr>
        <w:tblW w:w="8326" w:type="dxa"/>
        <w:jc w:val="center"/>
        <w:tblCellSpacing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88"/>
        <w:gridCol w:w="1022"/>
        <w:gridCol w:w="695"/>
        <w:gridCol w:w="698"/>
        <w:gridCol w:w="1160"/>
        <w:gridCol w:w="901"/>
        <w:gridCol w:w="3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atLeast"/>
          <w:tblHeader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单位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岗位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引进总人数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类别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引进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人数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引进人才专业及方向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  <w:tblCellSpacing w:w="0" w:type="dxa"/>
          <w:jc w:val="center"/>
        </w:trPr>
        <w:tc>
          <w:tcPr>
            <w:tcW w:w="2105" w:type="dxa"/>
            <w:gridSpan w:val="3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b/>
                <w:caps w:val="0"/>
                <w:spacing w:val="0"/>
                <w:sz w:val="24"/>
                <w:szCs w:val="24"/>
                <w:bdr w:val="none" w:color="auto" w:sz="0" w:space="0"/>
              </w:rPr>
              <w:t>合计</w:t>
            </w:r>
          </w:p>
        </w:tc>
        <w:tc>
          <w:tcPr>
            <w:tcW w:w="6221" w:type="dxa"/>
            <w:gridSpan w:val="4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  131人〔高端人才9人，海归博士20人，国内博士78人，硕士20人，本科4人〕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工商管理学院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管理类相</w:t>
            </w:r>
            <w:bookmarkStart w:id="0" w:name="_GoBack"/>
            <w:bookmarkEnd w:id="0"/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工商管理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①市场营销②人力资源管理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财税与公共管理学院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会计学院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经济管理类相关专业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会计、财务审计等相关专业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①会计学②审计学③财务管理学④会计信息化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国际经贸学院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①国际贸易学②世界经济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①国际贸易学②国际商务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①经济学（国际贸易学、世界经济）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②管理学（国际商务、电子商务）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经济学院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①西方经济学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②国民经济学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③政治经济学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④经济史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⑤会计学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⑥人口资源与环境经济学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⑦产业经济学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金融学院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金融相关专业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4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①理论经济学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②应用经济学（金融学、保险学、金融工程及相关专业）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74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①理论经济学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②应用经济学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⑤运筹学与控制论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⑥计算机科学与技术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⑦智能科学与技术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⑧大数据分析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统计学院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经济、统计相关专业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①统计学②金融学③数量经济学④概率论与数理统计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55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①统计学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②数量经济学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③计算机应用技术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④社会学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⑤心理学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⑥金融学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⑦概率论与数理统计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信息管理学院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①管理科学与工程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③计算机相关专业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2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旅游与城市管理学院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①地理学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②农业经济管理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③旅游管理或工商管理学科专业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④旅游经济或经济学相关专业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⑤旅游地理或理学相关专业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99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①旅游经济或经济学类专业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②管理科学与工程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③工商管理或旅游管理学科专业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④土木工程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⑤技术经济及管理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⑥土地资源管理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⑦地理学或旅游地理学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⑧城乡规划学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5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土木工程相关专业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（要求1979年1月1日以后出生，具有副高及以上职称）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97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软件与物联网工程学院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②信息与通信工程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③控制科学与工程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④计算机科学与技术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⑤数学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⑥软件工程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9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外国语学院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英语语言文学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①英语语言文学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（要求1984年1月1日以后出生，在英语母语系国家的高校取得全日制硕士学位且留学时间不少于2年）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07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②对外汉语、汉语国际教育相关专业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（要求1984年1月1日以后出生，须取得国际汉语教师资格证）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人文学院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①社会学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②新闻传播学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③文化产业管理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④语言学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对外汉语、汉语国际教育相关专业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（要求1984年1月1日以后出生，须取得国际汉语教师资格证）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法学院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法学相关专业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①财税法学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②经济法学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③法学+计算机类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④法学+财务会计类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艺术学院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数字媒体艺术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①设计艺术学或设计学（产品设计、工业设计、交互设计）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②环境艺术设计或艺术学理论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体育学院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①体育人文社会学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②体育教育训练学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③民族传统体育学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马克思主义学院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高端人才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马克思主义理论相关专业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①马克思主义基本原理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②马克思主义中国化研究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③思想政治教育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④中国近现代史基本问题研究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江西经济发展与改革研究院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①区域经济学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②产业经济学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2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产业经济研究院</w:t>
            </w:r>
          </w:p>
        </w:tc>
        <w:tc>
          <w:tcPr>
            <w:tcW w:w="695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海归博士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vMerge w:val="restar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①产业经济学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②西方经济学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02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5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698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vMerge w:val="continue"/>
            <w:shd w:val="clear" w:color="auto" w:fill="FFFFFF"/>
            <w:vAlign w:val="center"/>
          </w:tcPr>
          <w:p>
            <w:pPr>
              <w:rPr>
                <w:rFonts w:hint="default" w:ascii="Arial" w:hAnsi="Arial" w:cs="Arial"/>
                <w:caps w:val="0"/>
                <w:spacing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协同创新中心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①经济学②统计学③管理学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④管理科学与工程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30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生态文明研究院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①人口、资源与环境经济学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②土地资源管理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③农业经济管理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④环境科学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⑤生态学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⑥人文地理学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21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创业教育学院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①企业管理学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②高等教育相关专业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45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22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财政大数据分析中心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教研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国内博士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①概率论与数理统计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②财政学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③软件工程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④计算机科学与技术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2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23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财务处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计算机（财务信息管理）、会计（电算化会计）等相关专业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（要求1991年1月1日以后出生）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09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24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审计处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工程造价、工程管理等相关专业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（要求1984年1月1日以后出生）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25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网络信息管理中心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①计算机科学与技术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②软件工程专业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③网络工程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④电子科学与技术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⑤信息与通信工程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⑥控制科学与工程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（要求1984年1月1日以后出生）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26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党政管理人员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经济管理类、文史哲类、计算机、法律、教育、工民建、工程预算、英语、中文、新闻、思政教育等专业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（要求1991年1月1日以后出生）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87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27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专职学生辅导员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硕士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经济管理类、文史哲类、艺术类、计算机、法律、教育、新闻、思政教育等专业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（要求政治面貌为中共党员或中共预备党员，1991年1月1日以后出生）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63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28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后勤保障处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①市政工程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②电力系统及其自动化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③电气自动化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（要求全日制本科学历，1984年1月1日以后出生）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68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29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保卫处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行政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①计算机应用技术（信息安全及计算机犯罪侦查方向）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②消防工程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③刑事科学技术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（要求全日制本科学历，1984年1月1日以后出生，须值夜班巡逻）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7" w:hRule="atLeast"/>
          <w:tblCellSpacing w:w="0" w:type="dxa"/>
          <w:jc w:val="center"/>
        </w:trPr>
        <w:tc>
          <w:tcPr>
            <w:tcW w:w="38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spacing w:val="0"/>
                <w:sz w:val="24"/>
                <w:szCs w:val="24"/>
                <w:bdr w:val="none" w:color="auto" w:sz="0" w:space="0"/>
              </w:rPr>
              <w:t>30</w:t>
            </w:r>
          </w:p>
        </w:tc>
        <w:tc>
          <w:tcPr>
            <w:tcW w:w="102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幼儿园</w:t>
            </w:r>
          </w:p>
        </w:tc>
        <w:tc>
          <w:tcPr>
            <w:tcW w:w="695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教师</w:t>
            </w:r>
          </w:p>
        </w:tc>
        <w:tc>
          <w:tcPr>
            <w:tcW w:w="698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160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本科</w:t>
            </w:r>
          </w:p>
        </w:tc>
        <w:tc>
          <w:tcPr>
            <w:tcW w:w="901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3462" w:type="dxa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学前教育相关专业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both"/>
              <w:rPr>
                <w:rFonts w:hint="default" w:asci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Arial" w:eastAsia="仿宋_GB2312" w:cs="仿宋_GB2312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（要求全日制本科学历，1991年1月1日以后出生）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100" w:beforeAutospacing="0" w:after="100" w:afterAutospacing="0"/>
        <w:ind w:right="0"/>
        <w:jc w:val="both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F65BDE"/>
    <w:rsid w:val="5DF65B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2019-02-21T08:14:00Z</dcterms:created>
  <dc:creator>天空</dc:creator>
  <cp:lastModifiedBy>天空</cp:lastModifiedBy>
  <dcterms:modified xsi:type="dcterms:W3CDTF">2019-02-21T08:14:48Z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